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1963"/>
        <w:gridCol w:w="2966"/>
        <w:gridCol w:w="1968"/>
        <w:gridCol w:w="178"/>
        <w:gridCol w:w="902"/>
      </w:tblGrid>
      <w:tr w:rsidR="00922760">
        <w:trPr>
          <w:trHeight w:hRule="exact" w:val="552"/>
          <w:jc w:val="center"/>
        </w:trPr>
        <w:tc>
          <w:tcPr>
            <w:tcW w:w="1075" w:type="dxa"/>
            <w:vMerge w:val="restart"/>
            <w:tcBorders>
              <w:top w:val="single" w:sz="4" w:space="0" w:color="auto"/>
              <w:left w:val="single" w:sz="4" w:space="0" w:color="auto"/>
            </w:tcBorders>
            <w:shd w:val="clear" w:color="auto" w:fill="FFFFFF"/>
          </w:tcPr>
          <w:p w:rsidR="00922760" w:rsidRDefault="00CB2A6A">
            <w:pPr>
              <w:pStyle w:val="Gvdemetni0"/>
              <w:framePr w:w="9053" w:wrap="notBeside" w:vAnchor="text" w:hAnchor="text" w:xAlign="center" w:y="1"/>
              <w:shd w:val="clear" w:color="auto" w:fill="auto"/>
              <w:spacing w:before="0" w:after="0" w:line="1280" w:lineRule="exact"/>
              <w:ind w:left="140" w:firstLine="0"/>
              <w:jc w:val="left"/>
            </w:pPr>
            <w:r w:rsidRPr="00391A49">
              <w:rPr>
                <w:b/>
                <w:noProof/>
                <w:lang w:bidi="ar-SA"/>
              </w:rPr>
              <w:drawing>
                <wp:anchor distT="0" distB="0" distL="114300" distR="114300" simplePos="0" relativeHeight="251659264" behindDoc="0" locked="0" layoutInCell="1" allowOverlap="1" wp14:anchorId="77B52D5C" wp14:editId="7C9A168F">
                  <wp:simplePos x="0" y="0"/>
                  <wp:positionH relativeFrom="column">
                    <wp:posOffset>26035</wp:posOffset>
                  </wp:positionH>
                  <wp:positionV relativeFrom="paragraph">
                    <wp:posOffset>43180</wp:posOffset>
                  </wp:positionV>
                  <wp:extent cx="628015" cy="552450"/>
                  <wp:effectExtent l="0" t="0" r="635" b="0"/>
                  <wp:wrapNone/>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28015"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897" w:type="dxa"/>
            <w:gridSpan w:val="3"/>
            <w:tcBorders>
              <w:top w:val="single" w:sz="4" w:space="0" w:color="auto"/>
              <w:left w:val="single" w:sz="4" w:space="0" w:color="auto"/>
            </w:tcBorders>
            <w:shd w:val="clear" w:color="auto" w:fill="FFFFFF"/>
            <w:vAlign w:val="center"/>
          </w:tcPr>
          <w:p w:rsidR="00CB2A6A" w:rsidRDefault="00946702" w:rsidP="00CB2A6A">
            <w:pPr>
              <w:pStyle w:val="Gvdemetni0"/>
              <w:framePr w:w="9053" w:wrap="notBeside" w:vAnchor="text" w:hAnchor="text" w:xAlign="center" w:y="1"/>
              <w:shd w:val="clear" w:color="auto" w:fill="auto"/>
              <w:spacing w:before="0" w:after="0" w:line="180" w:lineRule="exact"/>
              <w:ind w:firstLine="0"/>
              <w:jc w:val="center"/>
              <w:rPr>
                <w:rStyle w:val="Gvdemetni9ptKaln"/>
              </w:rPr>
            </w:pPr>
            <w:r>
              <w:rPr>
                <w:rStyle w:val="Gvdemetni9ptKaln"/>
              </w:rPr>
              <w:t>T.C</w:t>
            </w:r>
          </w:p>
          <w:p w:rsidR="00922760" w:rsidRDefault="00946702" w:rsidP="00CB2A6A">
            <w:pPr>
              <w:pStyle w:val="Gvdemetni0"/>
              <w:framePr w:w="9053" w:wrap="notBeside" w:vAnchor="text" w:hAnchor="text" w:xAlign="center" w:y="1"/>
              <w:shd w:val="clear" w:color="auto" w:fill="auto"/>
              <w:spacing w:before="0" w:after="0" w:line="180" w:lineRule="exact"/>
              <w:ind w:firstLine="0"/>
              <w:jc w:val="center"/>
            </w:pPr>
            <w:r>
              <w:rPr>
                <w:rStyle w:val="Gvdemetni9ptKaln"/>
              </w:rPr>
              <w:t xml:space="preserve"> </w:t>
            </w:r>
            <w:r w:rsidR="00CB2A6A">
              <w:rPr>
                <w:rStyle w:val="Gvdemetni9ptKaln"/>
              </w:rPr>
              <w:t>SÜTÇÜ İMAM ÜNİVERSİTESİ SOSYAL BİLİMLER ENSTİTÜSÜ MÜDÜRLÜĞÜ</w:t>
            </w:r>
          </w:p>
        </w:tc>
        <w:tc>
          <w:tcPr>
            <w:tcW w:w="178" w:type="dxa"/>
            <w:vMerge w:val="restart"/>
            <w:tcBorders>
              <w:top w:val="single" w:sz="4" w:space="0" w:color="auto"/>
              <w:left w:val="single" w:sz="4" w:space="0" w:color="auto"/>
            </w:tcBorders>
            <w:shd w:val="clear" w:color="auto" w:fill="FFFFFF"/>
          </w:tcPr>
          <w:p w:rsidR="00922760" w:rsidRDefault="00922760">
            <w:pPr>
              <w:framePr w:w="9053" w:wrap="notBeside" w:vAnchor="text" w:hAnchor="text" w:xAlign="center" w:y="1"/>
              <w:rPr>
                <w:sz w:val="10"/>
                <w:szCs w:val="10"/>
              </w:rPr>
            </w:pPr>
          </w:p>
        </w:tc>
        <w:tc>
          <w:tcPr>
            <w:tcW w:w="902" w:type="dxa"/>
            <w:vMerge w:val="restart"/>
            <w:tcBorders>
              <w:top w:val="single" w:sz="4" w:space="0" w:color="auto"/>
              <w:right w:val="single" w:sz="4" w:space="0" w:color="auto"/>
            </w:tcBorders>
            <w:shd w:val="clear" w:color="auto" w:fill="FFFFFF"/>
          </w:tcPr>
          <w:p w:rsidR="00922760" w:rsidRDefault="00922760">
            <w:pPr>
              <w:pStyle w:val="Gvdemetni0"/>
              <w:framePr w:w="9053" w:wrap="notBeside" w:vAnchor="text" w:hAnchor="text" w:xAlign="center" w:y="1"/>
              <w:shd w:val="clear" w:color="auto" w:fill="auto"/>
              <w:spacing w:before="0" w:after="0" w:line="180" w:lineRule="exact"/>
              <w:ind w:firstLine="0"/>
              <w:jc w:val="left"/>
            </w:pPr>
          </w:p>
        </w:tc>
      </w:tr>
      <w:tr w:rsidR="00922760">
        <w:trPr>
          <w:trHeight w:hRule="exact" w:val="518"/>
          <w:jc w:val="center"/>
        </w:trPr>
        <w:tc>
          <w:tcPr>
            <w:tcW w:w="1075" w:type="dxa"/>
            <w:vMerge/>
            <w:tcBorders>
              <w:left w:val="single" w:sz="4" w:space="0" w:color="auto"/>
            </w:tcBorders>
            <w:shd w:val="clear" w:color="auto" w:fill="FFFFFF"/>
          </w:tcPr>
          <w:p w:rsidR="00922760" w:rsidRDefault="00922760">
            <w:pPr>
              <w:framePr w:w="9053" w:wrap="notBeside" w:vAnchor="text" w:hAnchor="text" w:xAlign="center" w:y="1"/>
            </w:pPr>
          </w:p>
        </w:tc>
        <w:tc>
          <w:tcPr>
            <w:tcW w:w="6897" w:type="dxa"/>
            <w:gridSpan w:val="3"/>
            <w:tcBorders>
              <w:top w:val="single" w:sz="4" w:space="0" w:color="auto"/>
              <w:left w:val="single" w:sz="4" w:space="0" w:color="auto"/>
            </w:tcBorders>
            <w:shd w:val="clear" w:color="auto" w:fill="FFFFFF"/>
            <w:vAlign w:val="center"/>
          </w:tcPr>
          <w:p w:rsidR="00922760" w:rsidRDefault="00946702">
            <w:pPr>
              <w:pStyle w:val="Gvdemetni0"/>
              <w:framePr w:w="9053" w:wrap="notBeside" w:vAnchor="text" w:hAnchor="text" w:xAlign="center" w:y="1"/>
              <w:shd w:val="clear" w:color="auto" w:fill="auto"/>
              <w:spacing w:before="0" w:after="0" w:line="180" w:lineRule="exact"/>
              <w:ind w:firstLine="0"/>
              <w:jc w:val="center"/>
            </w:pPr>
            <w:r>
              <w:rPr>
                <w:rStyle w:val="Gvdemetni9ptKaln"/>
              </w:rPr>
              <w:t>HATA USULSÜZLÜK VE YOLSUZLUKLARI BİLDİRME PROSEDÜRÜ</w:t>
            </w:r>
          </w:p>
        </w:tc>
        <w:tc>
          <w:tcPr>
            <w:tcW w:w="178" w:type="dxa"/>
            <w:vMerge/>
            <w:tcBorders>
              <w:left w:val="single" w:sz="4" w:space="0" w:color="auto"/>
            </w:tcBorders>
            <w:shd w:val="clear" w:color="auto" w:fill="FFFFFF"/>
          </w:tcPr>
          <w:p w:rsidR="00922760" w:rsidRDefault="00922760">
            <w:pPr>
              <w:framePr w:w="9053" w:wrap="notBeside" w:vAnchor="text" w:hAnchor="text" w:xAlign="center" w:y="1"/>
            </w:pPr>
          </w:p>
        </w:tc>
        <w:tc>
          <w:tcPr>
            <w:tcW w:w="902" w:type="dxa"/>
            <w:vMerge/>
            <w:tcBorders>
              <w:right w:val="single" w:sz="4" w:space="0" w:color="auto"/>
            </w:tcBorders>
            <w:shd w:val="clear" w:color="auto" w:fill="FFFFFF"/>
          </w:tcPr>
          <w:p w:rsidR="00922760" w:rsidRDefault="00922760">
            <w:pPr>
              <w:framePr w:w="9053" w:wrap="notBeside" w:vAnchor="text" w:hAnchor="text" w:xAlign="center" w:y="1"/>
            </w:pPr>
          </w:p>
        </w:tc>
      </w:tr>
      <w:tr w:rsidR="00922760">
        <w:trPr>
          <w:trHeight w:hRule="exact" w:val="283"/>
          <w:jc w:val="center"/>
        </w:trPr>
        <w:tc>
          <w:tcPr>
            <w:tcW w:w="3038" w:type="dxa"/>
            <w:gridSpan w:val="2"/>
            <w:tcBorders>
              <w:top w:val="single" w:sz="4" w:space="0" w:color="auto"/>
              <w:left w:val="single" w:sz="4" w:space="0" w:color="auto"/>
              <w:bottom w:val="single" w:sz="4" w:space="0" w:color="auto"/>
            </w:tcBorders>
            <w:shd w:val="clear" w:color="auto" w:fill="FFFFFF"/>
          </w:tcPr>
          <w:p w:rsidR="00922760" w:rsidRDefault="00946702">
            <w:pPr>
              <w:pStyle w:val="Gvdemetni0"/>
              <w:framePr w:w="9053" w:wrap="notBeside" w:vAnchor="text" w:hAnchor="text" w:xAlign="center" w:y="1"/>
              <w:shd w:val="clear" w:color="auto" w:fill="auto"/>
              <w:spacing w:before="0" w:after="0" w:line="180" w:lineRule="exact"/>
              <w:ind w:left="80" w:firstLine="0"/>
              <w:jc w:val="left"/>
            </w:pPr>
            <w:r>
              <w:rPr>
                <w:rStyle w:val="Gvdemetni9ptKaln1"/>
              </w:rPr>
              <w:t>Doküman No:</w:t>
            </w:r>
          </w:p>
        </w:tc>
        <w:tc>
          <w:tcPr>
            <w:tcW w:w="2966" w:type="dxa"/>
            <w:tcBorders>
              <w:top w:val="single" w:sz="4" w:space="0" w:color="auto"/>
              <w:left w:val="single" w:sz="4" w:space="0" w:color="auto"/>
              <w:bottom w:val="single" w:sz="4" w:space="0" w:color="auto"/>
            </w:tcBorders>
            <w:shd w:val="clear" w:color="auto" w:fill="FFFFFF"/>
          </w:tcPr>
          <w:p w:rsidR="00922760" w:rsidRDefault="00946702">
            <w:pPr>
              <w:pStyle w:val="Gvdemetni0"/>
              <w:framePr w:w="9053" w:wrap="notBeside" w:vAnchor="text" w:hAnchor="text" w:xAlign="center" w:y="1"/>
              <w:shd w:val="clear" w:color="auto" w:fill="auto"/>
              <w:spacing w:before="0" w:after="0" w:line="180" w:lineRule="exact"/>
              <w:ind w:left="80" w:firstLine="0"/>
              <w:jc w:val="left"/>
            </w:pPr>
            <w:r>
              <w:rPr>
                <w:rStyle w:val="Gvdemetni9ptKaln1"/>
              </w:rPr>
              <w:t>Yürürlük Tarihi:</w:t>
            </w:r>
          </w:p>
        </w:tc>
        <w:tc>
          <w:tcPr>
            <w:tcW w:w="3048" w:type="dxa"/>
            <w:gridSpan w:val="3"/>
            <w:tcBorders>
              <w:top w:val="single" w:sz="4" w:space="0" w:color="auto"/>
              <w:left w:val="single" w:sz="4" w:space="0" w:color="auto"/>
              <w:bottom w:val="single" w:sz="4" w:space="0" w:color="auto"/>
              <w:right w:val="single" w:sz="4" w:space="0" w:color="auto"/>
            </w:tcBorders>
            <w:shd w:val="clear" w:color="auto" w:fill="FFFFFF"/>
          </w:tcPr>
          <w:p w:rsidR="00922760" w:rsidRDefault="00946702">
            <w:pPr>
              <w:pStyle w:val="Gvdemetni0"/>
              <w:framePr w:w="9053" w:wrap="notBeside" w:vAnchor="text" w:hAnchor="text" w:xAlign="center" w:y="1"/>
              <w:shd w:val="clear" w:color="auto" w:fill="auto"/>
              <w:spacing w:before="0" w:after="0" w:line="180" w:lineRule="exact"/>
              <w:ind w:left="80" w:firstLine="0"/>
              <w:jc w:val="left"/>
            </w:pPr>
            <w:r>
              <w:rPr>
                <w:rStyle w:val="Gvdemetni9ptKaln1"/>
              </w:rPr>
              <w:t>Revizyon Tarih/No:</w:t>
            </w:r>
          </w:p>
        </w:tc>
      </w:tr>
    </w:tbl>
    <w:p w:rsidR="00922760" w:rsidRDefault="00922760">
      <w:pPr>
        <w:rPr>
          <w:sz w:val="2"/>
          <w:szCs w:val="2"/>
        </w:rPr>
      </w:pPr>
    </w:p>
    <w:p w:rsidR="00922760" w:rsidRDefault="00CB2A6A">
      <w:pPr>
        <w:pStyle w:val="Gvdemetni0"/>
        <w:shd w:val="clear" w:color="auto" w:fill="auto"/>
        <w:spacing w:before="223" w:after="291"/>
        <w:ind w:left="20" w:right="20"/>
      </w:pPr>
      <w:r>
        <w:t xml:space="preserve">Sütçü İmam </w:t>
      </w:r>
      <w:r w:rsidR="00946702">
        <w:t xml:space="preserve">Üniversitesi </w:t>
      </w:r>
      <w:r>
        <w:t xml:space="preserve"> Sosyal Bilimler </w:t>
      </w:r>
      <w:r w:rsidR="00946702">
        <w:t xml:space="preserve"> Enstitüsü Müdürlüğü çalışanlarının görevleri esnasında olsun ya da görevleri esnasında olmasın tespit etmiş oldukları hata, usulsüzlük ve yolsuzlukların üst yönetime bildirilmesine ilişkin prosedürün tanımı aşağıya çıkartılmıştır.</w:t>
      </w:r>
    </w:p>
    <w:p w:rsidR="00922760" w:rsidRDefault="00946702">
      <w:pPr>
        <w:pStyle w:val="Balk10"/>
        <w:keepNext/>
        <w:keepLines/>
        <w:shd w:val="clear" w:color="auto" w:fill="auto"/>
        <w:spacing w:before="0" w:after="207" w:line="210" w:lineRule="exact"/>
        <w:ind w:left="20"/>
      </w:pPr>
      <w:bookmarkStart w:id="0" w:name="bookmark0"/>
      <w:r>
        <w:t>Hata Usulsüzlük Ve Yolsuzlukların Bildirilmesi</w:t>
      </w:r>
      <w:bookmarkEnd w:id="0"/>
    </w:p>
    <w:p w:rsidR="00922760" w:rsidRDefault="00946702">
      <w:pPr>
        <w:pStyle w:val="Gvdemetni0"/>
        <w:numPr>
          <w:ilvl w:val="0"/>
          <w:numId w:val="1"/>
        </w:numPr>
        <w:shd w:val="clear" w:color="auto" w:fill="auto"/>
        <w:spacing w:before="0" w:after="0"/>
        <w:ind w:left="20" w:right="20"/>
      </w:pPr>
      <w:r>
        <w:t xml:space="preserve"> Müdürlük çalışanları görevleri ile ilgili olsun veya olmasın şahit oldukları dış kaynaklı hata usulsüzlük ve yolsuzluğu; yapılma yeri, yapılma şekli ve açıkça biliniyorsa yapan gerçek veya tüzel kişinin kimlik bilgileri ile birlikte bildirimde bulunan olarak kendi adı soyadı, görev ve unvanı ile bağlı olduğu birimi belirtmek suretiyle ile en yakın üst amirine öğrenildiği andan itibaren derhal yazılı olarak bildirecektir.</w:t>
      </w:r>
    </w:p>
    <w:p w:rsidR="00922760" w:rsidRDefault="00946702">
      <w:pPr>
        <w:pStyle w:val="Gvdemetni0"/>
        <w:shd w:val="clear" w:color="auto" w:fill="auto"/>
        <w:spacing w:before="0" w:after="0"/>
        <w:ind w:left="20" w:right="20"/>
      </w:pPr>
      <w:r>
        <w:t xml:space="preserve">Yazılı bildirimi alan üst amir vakit geçirmeksizin sıralı olarak diğer üst amirine yazılı bildirimi teslim etmek suretiyle iletecektir. </w:t>
      </w:r>
      <w:r w:rsidR="00CB2A6A">
        <w:t>Üst amir ya</w:t>
      </w:r>
      <w:r>
        <w:t>zılı bildirimi inceleyip üst yönetimi bilgilendirerek başkanlıkça veya üst yönetim tarafından hata usulsüzlük ve yolsuzluğun cereyan etme şekline göre gerekiyor ise Cumhuriyet Savcılığına suç duyurusunda bulunmak dâhil gereği yerine getirilecektir.</w:t>
      </w:r>
    </w:p>
    <w:p w:rsidR="00922760" w:rsidRDefault="00946702">
      <w:pPr>
        <w:pStyle w:val="Gvdemetni0"/>
        <w:numPr>
          <w:ilvl w:val="0"/>
          <w:numId w:val="1"/>
        </w:numPr>
        <w:shd w:val="clear" w:color="auto" w:fill="auto"/>
        <w:spacing w:before="0" w:after="0"/>
        <w:ind w:left="20" w:right="20"/>
      </w:pPr>
      <w:r>
        <w:t xml:space="preserve"> Müdürlük çalışanları görevleri ile ilgili olsun veya olmasın şahit oldukları aynı düzeydeki çalışanlar tarafından yapılan hata usulsüzlük ve yolsuzluğu yukarıda belirtilen sıra ve prosedürü takip ederek yazılı olarak bildireceklerdir</w:t>
      </w:r>
    </w:p>
    <w:p w:rsidR="00922760" w:rsidRDefault="00946702">
      <w:pPr>
        <w:pStyle w:val="Gvdemetni0"/>
        <w:numPr>
          <w:ilvl w:val="0"/>
          <w:numId w:val="1"/>
        </w:numPr>
        <w:shd w:val="clear" w:color="auto" w:fill="auto"/>
        <w:spacing w:before="0" w:after="0"/>
        <w:ind w:left="20" w:right="20"/>
      </w:pPr>
      <w:r>
        <w:t xml:space="preserve"> Müdürlük çalışanları görevleri ilgili olsun veya olmasın şahit oldukları bağlı oldukları birim dışındaki diğer amir vasfındaki kişiler tarafından yapılan hata usulsüzlük ve yolsuzlukları da aynı şekilde yazılı olarak bildireceklerdir.</w:t>
      </w:r>
    </w:p>
    <w:p w:rsidR="00922760" w:rsidRDefault="00946702">
      <w:pPr>
        <w:pStyle w:val="Gvdemetni0"/>
        <w:numPr>
          <w:ilvl w:val="0"/>
          <w:numId w:val="1"/>
        </w:numPr>
        <w:shd w:val="clear" w:color="auto" w:fill="auto"/>
        <w:spacing w:before="0" w:after="0"/>
        <w:ind w:left="20" w:right="20"/>
      </w:pPr>
      <w:r>
        <w:t xml:space="preserve"> Müdürlük çalışanları görevleri ilgili olsun veya olmasın şahit oldukları bağlı oldukları birim amirleri tarafından yapılan hata usulsüzlük ve yolsuzlukları yapılma şekli ve varsa belgeleri ile birlikte hata usulsüzlük veya yolsuzluğu yapan makamı atlayarak hata usulsüzlük ve yolsuzluğu yapan amirin bağlı olduğu üst makama yazılı olarak bildirecektir.</w:t>
      </w:r>
    </w:p>
    <w:p w:rsidR="00922760" w:rsidRDefault="00946702">
      <w:pPr>
        <w:pStyle w:val="Gvdemetni0"/>
        <w:numPr>
          <w:ilvl w:val="0"/>
          <w:numId w:val="1"/>
        </w:numPr>
        <w:shd w:val="clear" w:color="auto" w:fill="auto"/>
        <w:spacing w:before="0" w:after="0"/>
        <w:ind w:left="20" w:right="20"/>
      </w:pPr>
      <w:r>
        <w:t xml:space="preserve"> Hata usulsüzlük ve yolsuzluklara ilişkin yapılan tüm bildirimler mutlaka incelenerek değerlendirilecek ve bildirimi yapan personele de neticeden bilgi verilecektir.</w:t>
      </w:r>
    </w:p>
    <w:p w:rsidR="00922760" w:rsidRDefault="00946702">
      <w:pPr>
        <w:pStyle w:val="Gvdemetni0"/>
        <w:numPr>
          <w:ilvl w:val="0"/>
          <w:numId w:val="1"/>
        </w:numPr>
        <w:shd w:val="clear" w:color="auto" w:fill="auto"/>
        <w:spacing w:before="0" w:after="0"/>
        <w:ind w:left="20" w:right="20"/>
      </w:pPr>
      <w:r>
        <w:t xml:space="preserve"> Hata usulsüzlük ve yolsuzluk bildiriminde bulunan personel hakkında asla ayırımcı veya kötü muamele uygulanmayacak, üniversitenin maddi veya itibar kaybının önüne geçilmesi sonucunu doğuran bildirimde bulunacak personel ödüllendirilerek motive edilecektir.</w:t>
      </w:r>
    </w:p>
    <w:p w:rsidR="00922760" w:rsidRDefault="00946702">
      <w:pPr>
        <w:pStyle w:val="Gvdemetni0"/>
        <w:numPr>
          <w:ilvl w:val="0"/>
          <w:numId w:val="1"/>
        </w:numPr>
        <w:shd w:val="clear" w:color="auto" w:fill="auto"/>
        <w:spacing w:before="0" w:after="485"/>
        <w:ind w:left="20" w:right="20"/>
      </w:pPr>
      <w:r>
        <w:t xml:space="preserve"> Gerçek olmayan, uydurma veya çeşitli sebepler ile iftira niteliğini taşıyacak etik olmayan davranışlar sergilenerek hata usulsüzlük ve yolsuzluk bildiriminde bulunulmayacaktır. Bu şekilde bildirimde bulunduğu tespit edilen personel hakkında idari ve adli soruşturma açılması sağlanacaktır.</w:t>
      </w:r>
    </w:p>
    <w:p w:rsidR="00922760" w:rsidRDefault="00922760">
      <w:pPr>
        <w:rPr>
          <w:sz w:val="2"/>
          <w:szCs w:val="2"/>
        </w:rPr>
      </w:pPr>
      <w:bookmarkStart w:id="1" w:name="_GoBack"/>
      <w:bookmarkEnd w:id="1"/>
    </w:p>
    <w:p w:rsidR="00922760" w:rsidRDefault="00922760">
      <w:pPr>
        <w:rPr>
          <w:sz w:val="2"/>
          <w:szCs w:val="2"/>
        </w:rPr>
      </w:pPr>
    </w:p>
    <w:sectPr w:rsidR="00922760">
      <w:type w:val="continuous"/>
      <w:pgSz w:w="11909" w:h="16838"/>
      <w:pgMar w:top="1441" w:right="1413" w:bottom="1441" w:left="139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841" w:rsidRDefault="006E2841">
      <w:r>
        <w:separator/>
      </w:r>
    </w:p>
  </w:endnote>
  <w:endnote w:type="continuationSeparator" w:id="0">
    <w:p w:rsidR="006E2841" w:rsidRDefault="006E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Franklin Gothic Demi Cond">
    <w:panose1 w:val="020B07060304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841" w:rsidRDefault="006E2841"/>
  </w:footnote>
  <w:footnote w:type="continuationSeparator" w:id="0">
    <w:p w:rsidR="006E2841" w:rsidRDefault="006E284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AC6FD5"/>
    <w:multiLevelType w:val="multilevel"/>
    <w:tmpl w:val="10584C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922760"/>
    <w:rsid w:val="00452BAB"/>
    <w:rsid w:val="006E2841"/>
    <w:rsid w:val="00922760"/>
    <w:rsid w:val="00946702"/>
    <w:rsid w:val="00CB2A6A"/>
    <w:rsid w:val="00E31483"/>
    <w:rsid w:val="00F239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613747-55F1-4D1A-BC34-D75B313A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z w:val="21"/>
      <w:szCs w:val="21"/>
      <w:u w:val="none"/>
    </w:rPr>
  </w:style>
  <w:style w:type="character" w:customStyle="1" w:styleId="GvdemetniFranklinGothicDemiCond64pttalik">
    <w:name w:val="Gövde metni + Franklin Gothic Demi Cond;64 pt;İtalik"/>
    <w:basedOn w:val="Gvdemetni"/>
    <w:rPr>
      <w:rFonts w:ascii="Franklin Gothic Demi Cond" w:eastAsia="Franklin Gothic Demi Cond" w:hAnsi="Franklin Gothic Demi Cond" w:cs="Franklin Gothic Demi Cond"/>
      <w:b w:val="0"/>
      <w:bCs w:val="0"/>
      <w:i/>
      <w:iCs/>
      <w:smallCaps w:val="0"/>
      <w:strike w:val="0"/>
      <w:color w:val="000000"/>
      <w:spacing w:val="0"/>
      <w:w w:val="100"/>
      <w:position w:val="0"/>
      <w:sz w:val="128"/>
      <w:szCs w:val="128"/>
      <w:u w:val="none"/>
      <w:lang w:val="tr-TR" w:eastAsia="tr-TR" w:bidi="tr-TR"/>
    </w:rPr>
  </w:style>
  <w:style w:type="character" w:customStyle="1" w:styleId="Gvdemetni9ptKaln">
    <w:name w:val="Gövde metni + 9 pt;Kalın"/>
    <w:basedOn w:val="Gvdemetni"/>
    <w:rPr>
      <w:rFonts w:ascii="Times New Roman" w:eastAsia="Times New Roman" w:hAnsi="Times New Roman" w:cs="Times New Roman"/>
      <w:b/>
      <w:bCs/>
      <w:i w:val="0"/>
      <w:iCs w:val="0"/>
      <w:smallCaps w:val="0"/>
      <w:strike w:val="0"/>
      <w:color w:val="000000"/>
      <w:spacing w:val="0"/>
      <w:w w:val="100"/>
      <w:position w:val="0"/>
      <w:sz w:val="18"/>
      <w:szCs w:val="18"/>
      <w:u w:val="none"/>
      <w:lang w:val="tr-TR" w:eastAsia="tr-TR" w:bidi="tr-TR"/>
    </w:rPr>
  </w:style>
  <w:style w:type="character" w:customStyle="1" w:styleId="Gvdemetni9ptKaln0">
    <w:name w:val="Gövde metni + 9 pt;Kalın"/>
    <w:basedOn w:val="Gvdemetni"/>
    <w:rPr>
      <w:rFonts w:ascii="Times New Roman" w:eastAsia="Times New Roman" w:hAnsi="Times New Roman" w:cs="Times New Roman"/>
      <w:b/>
      <w:bCs/>
      <w:i w:val="0"/>
      <w:iCs w:val="0"/>
      <w:smallCaps w:val="0"/>
      <w:strike w:val="0"/>
      <w:color w:val="000000"/>
      <w:spacing w:val="0"/>
      <w:w w:val="100"/>
      <w:position w:val="0"/>
      <w:sz w:val="18"/>
      <w:szCs w:val="18"/>
      <w:u w:val="none"/>
      <w:lang w:val="tr-TR" w:eastAsia="tr-TR" w:bidi="tr-TR"/>
    </w:rPr>
  </w:style>
  <w:style w:type="character" w:customStyle="1" w:styleId="Gvdemetni9ptKaln1">
    <w:name w:val="Gövde metni + 9 pt;Kalın"/>
    <w:basedOn w:val="Gvdemetni"/>
    <w:rPr>
      <w:rFonts w:ascii="Times New Roman" w:eastAsia="Times New Roman" w:hAnsi="Times New Roman" w:cs="Times New Roman"/>
      <w:b/>
      <w:bCs/>
      <w:i w:val="0"/>
      <w:iCs w:val="0"/>
      <w:smallCaps w:val="0"/>
      <w:strike w:val="0"/>
      <w:color w:val="000000"/>
      <w:spacing w:val="0"/>
      <w:w w:val="100"/>
      <w:position w:val="0"/>
      <w:sz w:val="18"/>
      <w:szCs w:val="18"/>
      <w:u w:val="none"/>
      <w:lang w:val="tr-TR" w:eastAsia="tr-TR" w:bidi="tr-TR"/>
    </w:rPr>
  </w:style>
  <w:style w:type="character" w:customStyle="1" w:styleId="Balk1">
    <w:name w:val="Başlık #1_"/>
    <w:basedOn w:val="VarsaylanParagrafYazTipi"/>
    <w:link w:val="Balk10"/>
    <w:rPr>
      <w:rFonts w:ascii="Times New Roman" w:eastAsia="Times New Roman" w:hAnsi="Times New Roman" w:cs="Times New Roman"/>
      <w:b/>
      <w:bCs/>
      <w:i w:val="0"/>
      <w:iCs w:val="0"/>
      <w:smallCaps w:val="0"/>
      <w:strike w:val="0"/>
      <w:sz w:val="21"/>
      <w:szCs w:val="21"/>
      <w:u w:val="none"/>
    </w:rPr>
  </w:style>
  <w:style w:type="paragraph" w:customStyle="1" w:styleId="Gvdemetni0">
    <w:name w:val="Gövde metni"/>
    <w:basedOn w:val="Normal"/>
    <w:link w:val="Gvdemetni"/>
    <w:pPr>
      <w:shd w:val="clear" w:color="auto" w:fill="FFFFFF"/>
      <w:spacing w:before="240" w:after="240" w:line="274" w:lineRule="exact"/>
      <w:ind w:firstLine="720"/>
      <w:jc w:val="both"/>
    </w:pPr>
    <w:rPr>
      <w:rFonts w:ascii="Times New Roman" w:eastAsia="Times New Roman" w:hAnsi="Times New Roman" w:cs="Times New Roman"/>
      <w:sz w:val="21"/>
      <w:szCs w:val="21"/>
    </w:rPr>
  </w:style>
  <w:style w:type="paragraph" w:customStyle="1" w:styleId="Balk10">
    <w:name w:val="Başlık #1"/>
    <w:basedOn w:val="Normal"/>
    <w:link w:val="Balk1"/>
    <w:pPr>
      <w:shd w:val="clear" w:color="auto" w:fill="FFFFFF"/>
      <w:spacing w:before="240" w:after="300" w:line="0" w:lineRule="atLeast"/>
      <w:ind w:firstLine="720"/>
      <w:jc w:val="both"/>
      <w:outlineLvl w:val="0"/>
    </w:pPr>
    <w:rPr>
      <w:rFonts w:ascii="Times New Roman" w:eastAsia="Times New Roman" w:hAnsi="Times New Roman" w:cs="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2434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ZAFER</dc:creator>
  <cp:lastModifiedBy>Windows Kullanıcısı</cp:lastModifiedBy>
  <cp:revision>4</cp:revision>
  <cp:lastPrinted>2016-07-12T10:23:00Z</cp:lastPrinted>
  <dcterms:created xsi:type="dcterms:W3CDTF">2016-07-12T10:23:00Z</dcterms:created>
  <dcterms:modified xsi:type="dcterms:W3CDTF">2021-07-27T11:14:00Z</dcterms:modified>
</cp:coreProperties>
</file>